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2006/239 vom 27. Februar 2008</w:t>
      </w:r>
    </w:p>
    <w:p>
      <w:r>
        <w:t>Sg Versicherungsgericht, 2008-02-27, DE</w:t>
      </w:r>
    </w:p>
    <w:p>
      <w:r>
        <w:rPr>
          <w:b/>
        </w:rPr>
        <w:t xml:space="preserve">Quelle: </w:t>
      </w:r>
      <w:r>
        <w:t>https://mcp.opencaselaw.ch/entscheid/sg_publikationen_IV 2006_239</w:t>
      </w:r>
    </w:p>
    <w:p>
      <w:r>
        <w:t>FR: SG_VERSICHERUNGSGERICHT IV 2006/239 du 27 février 2008</w:t>
      </w:r>
    </w:p>
    <w:p>
      <w:r>
        <w:t>IT: SG_VERSICHERUNGSGERICHT IV 2006/239 del 27 febbraio 2008</w:t>
      </w:r>
    </w:p>
    <w:p>
      <w:pPr>
        <w:pStyle w:val="Heading2"/>
      </w:pPr>
      <w:r>
        <w:t>Regeste</w:t>
      </w:r>
    </w:p>
    <w:p>
      <w:r>
        <w:t>Art. 6 ATSG Beweiswert von Arztberichten Die Beurteilung der Arbeitsfähigkeit in einem polydisziplinären schlüssigen MEDAS-Gutachten wird durch einen Arbeitsabklärungsbericht der Arbeitslosenversicherung nicht erschüttert (Entscheid des Versicherungsgerichts des Kantons St. Gallen vom 27. Februar 2008, IV 2006/239).</w:t>
      </w:r>
    </w:p>
    <w:p>
      <w:pPr>
        <w:pStyle w:val="Heading2"/>
      </w:pPr>
      <w:r>
        <w:t>Erwägungen</w:t>
      </w:r>
    </w:p>
    <w:p>
      <w:r>
        <w:rPr>
          <w:b/>
        </w:rPr>
        <w:t>E. 1</w:t>
      </w:r>
    </w:p>
    <w:p>
      <w:r>
        <w:t>Da sich der zu beurteilende Sachverhalt bis zum Zeitpunkt des angefochtenen Einspracheentscheids entwickelt hat, sind die auf den 1. Januar 2008 eingetretenen Änderungen des IVG nicht anwendbar.</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Gemäss Art. 8 neues Fenster Abs. 1 IVG neues Fenster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Die Eingliederungsmassnahmen bestehen unter anderem in Massnahmen beruflicher Art (Art. 8 neues Fenster Abs. 3 lit. b in Verbindung mit Art. 15 ff. IVG neues Fenster ), die in Form von Berufsberatung (Art. 15 neues Fenster IVG neues Fenster ), erstmaliger beruflicher Ausbildung, beruflicher Neuausbildung und beruflicher Weiterausbildung (Art. 16 neues Fenster IVG neues Fenster ), Umschulung (Art. 17 neues Fenster IVG neues Fenster ) oder Arbeitsvermittlung und Kapitalhilfe (Art. 18 neues Fenster IVG neues Fenster ) gewährt werden. 2.3  Die Arbeitsvermittlung Invalider ist eine Naturalleistung, welche durch die IV-Stelle oder durch eine von ihr beigezogene spezialisierte Institution erbracht wird. Der Invaliditätseintritt im Sinne von Art. 18 Abs. 1 IVG liegt dann vor, wenn der gesundheitlich beeinträchtigte Versicherte bei der Suche nach einer geeigneten Arbeitsstelle wegen seines Gesundheitsschaden Schwierigkeiten hat. Eine unmittelbar drohende Invalidität bezüglich des Anspruchs auf Arbeitsvermittlung liegt vor, wenn in absehbarer Zeit mit dem Verlust der bisherigen Arbeitsstelle und mit nachfolgenden behinderungsbedingten Schwierigkeiten bei der Suche nach einer neuen Erwerbsmöglichkeit zu rechnen ist. Ein Mindestinvaliditätsgrad ist nicht verlangt; die Anforderungen an die invaliditätsmässigen Voraussetzungen sind somit gering (BGE 116 V 80 E. 6; Ulrich Meyer-Blaser, Rechtsprechung des Bundesgerichts zum IVG, 1997, Art. 18 IVG). 2.4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Erw. 4a; BGE 100 V 52 = ZAK 1985, 53, E. 4a mit Hinweisen). In beweisrechtlicher Hinsicht gilt in Bezug auf alle Unterlagen der Grundsatz der freien Beweiswürdigung (BGE 122 V 157; BGE 123 V 331 E. 1c).</w:t>
      </w:r>
    </w:p>
    <w:p>
      <w:r>
        <w:rPr>
          <w:b/>
        </w:rPr>
        <w:t>E. 4</w:t>
      </w:r>
    </w:p>
    <w:p>
      <w:r>
        <w:t>4.1  Gemäss MEDAS-Gutachten ist der Beschwerdeführer aufgrund der chronifizierten Zervikobrachialgie rechts mit Verdacht auf residuelles Thoracic-outlet-Syndrom rechts bei Zustand nach Resektion der 1. Rippe, mit myofaszialem Reizzustand und medianer Diskushernie C4/5 und C5/6 in der bisherigen Tätigkeit medizinisch-theoretisch zu 0% arbeitsfähig, während für anderweitige leichtere Tätigkeiten keine Einschränkungen bestehen. 4.2  Das MEDAS-Gutachten erfüllt die entscheidenden Voraussetzungen für den Beweiswert eines Arztberichts. Der Bericht ist für die streitigen Belange umfassend, beruht auf allseitigen Untersuchungen, berücksichtigt die geklagten Beschwerden und ist in Kenntnis der Vorakten abgegeben worden. Die Darlegung der medizinischen Zusammenhänge und in der Beurteilung der medizinischen Situation und dass Schlussfolgerungen der Experten sind begründet und leuchten ein (BGE 125 V 352 E. 3a). 4.3  Demgegenüber sind die Einwände gegen das MEDAS-Gutachten nicht stichhaltig. Soweit sich der Beschwerdeführer auf den Bericht der I.___ vom 31. März 2006 beruft, ist zu bemerken, dass es ausschliesslich die Aufgabe des Arztes ist, für die Belange der IV zur Frage der Arbeitsunfähigkeit Stellung zu nehmen (Urteil vom 3. Januar 2002 U 189/01). Der Bericht als solcher ist für die Beweisführung im vorliegenden Verfahren daher nicht massgebend, da er nur die praktische Einsatzfähigkeit im Auge haben will und dabei nicht auf objektive medizinische Tatsachen Rücksicht nimmt, welche die zumutbare Arbeitsleistung bestimmen. 4.4  In der Beschwerde wird die Schlüssigkeit des MEDAS- Gutachtens damit bezweifelt, dass Dr. med. S.___, der den Beschwerdeführer seit August 2006 behandle, ihn umgehend für eine stationäre Behandlung in der Psychiatrischen Klinik angemeldet habe. Es widerspreche der allgemeine Lebenserfahrung, dass ein Patient im März aus psychiatrischer Sicht ganz leicht beeinträchtigt sei und einige Monate später so schwer erkrankt sei , dass eine stationäre Behandlung erforderlich sei. Obwohl die Anmeldung zur stationären Behandlung bereits im August 2006 erfolgt sein soll, haben es sowohl der Beschwerdeführer als auch dessen Rechtsvertreter unterlassen, die Beschwerdegegnerin noch vor dem Einspracheentscheid vom 9. Oktober über diese Entwicklung zu unterrichten und zu dokumentieren. Zudem hätte eine Meldung im Einspracheverfahren selbst kaum Auswirkungen gehabt, da eine rechtsrelevante Verschlechterung der gesundheitlichen Verhältnisse schon mindestens seit drei Monaten hätte vorliegen müssen. Doch danach wäre eine Revision des Entscheids möglich gewesen. Der Beschwerdeführer hat es aber auch im Gerichtsverfahren unterlassen, die behauptete gesundheitliche Veränderung durch Arztberichte von Dr. med. S.___ oder die psychiatrische Klinik zu dokumentieren. Er hat auf einen möglichen zweiten Schriftenwechsel verzichtet, obwohl er in der Beschwerde verlangt hatte, es sei der Austrittsbericht der Klinik abzuwarten. Sofern beim Beschwerdeführer in der Zwischenzeit tatsächlich eine Verschlechterung des Gesundheitszustandes eingetreten sein sollte, so steht ihm die Möglichkeit offen, sich erneut bei der IV-Stelle anzumelden. Im vorliegenden Verfahren besteht jedoch kein Grund, die Einschätzung des MEDAS-Gutachtens anzuzweifeln. Der massgebende Sachverhalt ist in allen Teilen ausreichend abgeklärt. Aus ihm lässt sich nach den genannten gesetzlichen Grundlagen weder ein Anspruch auf eine Arbeitsvermittlung noch auf eine Invalidenrente herleiten.</w:t>
      </w:r>
    </w:p>
    <w:p>
      <w:r>
        <w:rPr>
          <w:b/>
        </w:rPr>
        <w:t>E. 5</w:t>
      </w:r>
    </w:p>
    <w:p>
      <w:r>
        <w:t>Aufgrund dieser Erwägungen ist die Beschwerde abzuweisen. Gerichtskosten sind nach der Übergangsbestimmung zur IVG-Änderung vom 16. Dezember 2005 betreffend Art. 69 IVG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